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6F" w:rsidRPr="0002124D" w:rsidRDefault="0069226F" w:rsidP="0069226F">
      <w:pPr>
        <w:spacing w:beforeLines="25" w:before="90" w:line="400" w:lineRule="exact"/>
        <w:jc w:val="center"/>
        <w:rPr>
          <w:rFonts w:eastAsia="標楷體"/>
        </w:rPr>
      </w:pPr>
      <w:r w:rsidRPr="0002124D">
        <w:rPr>
          <w:rFonts w:eastAsia="標楷體" w:hAnsi="標楷體"/>
          <w:bCs/>
          <w:kern w:val="0"/>
          <w:sz w:val="36"/>
          <w:szCs w:val="36"/>
        </w:rPr>
        <w:t>國立交通大學學生參與外語能力檢測獎勵辦法</w:t>
      </w:r>
    </w:p>
    <w:p w:rsidR="0069226F" w:rsidRPr="0002124D" w:rsidRDefault="0069226F" w:rsidP="0069226F">
      <w:pPr>
        <w:widowControl/>
        <w:spacing w:beforeLines="25" w:before="90" w:line="400" w:lineRule="exact"/>
        <w:jc w:val="center"/>
        <w:rPr>
          <w:rFonts w:eastAsia="標楷體"/>
          <w:bCs/>
          <w:kern w:val="0"/>
          <w:sz w:val="36"/>
          <w:szCs w:val="36"/>
        </w:rPr>
      </w:pPr>
    </w:p>
    <w:p w:rsidR="0069226F" w:rsidRPr="0002124D" w:rsidRDefault="0069226F" w:rsidP="0069226F">
      <w:pPr>
        <w:widowControl/>
        <w:spacing w:beforeLines="25" w:before="90" w:line="400" w:lineRule="exact"/>
        <w:jc w:val="right"/>
        <w:rPr>
          <w:rFonts w:eastAsia="標楷體"/>
          <w:kern w:val="0"/>
          <w:sz w:val="20"/>
          <w:szCs w:val="20"/>
        </w:rPr>
      </w:pPr>
      <w:r w:rsidRPr="0002124D">
        <w:rPr>
          <w:rFonts w:eastAsia="標楷體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3</w:t>
      </w:r>
      <w:r w:rsidRPr="0002124D">
        <w:rPr>
          <w:rFonts w:eastAsia="標楷體" w:hAnsi="標楷體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4</w:t>
      </w:r>
      <w:r w:rsidRPr="0002124D">
        <w:rPr>
          <w:rFonts w:eastAsia="標楷體" w:hAnsi="標楷體"/>
          <w:sz w:val="20"/>
          <w:szCs w:val="20"/>
        </w:rPr>
        <w:t>次行政會議</w:t>
      </w:r>
      <w:r w:rsidRPr="0002124D">
        <w:rPr>
          <w:rFonts w:eastAsia="標楷體" w:hAnsi="標楷體"/>
          <w:sz w:val="20"/>
        </w:rPr>
        <w:t>修正通過</w:t>
      </w:r>
      <w:r w:rsidRPr="0002124D">
        <w:rPr>
          <w:rFonts w:eastAsia="標楷體"/>
          <w:kern w:val="0"/>
          <w:sz w:val="20"/>
          <w:szCs w:val="20"/>
        </w:rPr>
        <w:t>(103.</w:t>
      </w:r>
      <w:r>
        <w:rPr>
          <w:rFonts w:eastAsia="標楷體" w:hint="eastAsia"/>
          <w:kern w:val="0"/>
          <w:sz w:val="20"/>
          <w:szCs w:val="20"/>
        </w:rPr>
        <w:t>10</w:t>
      </w:r>
      <w:r w:rsidRPr="0002124D">
        <w:rPr>
          <w:rFonts w:eastAsia="標楷體"/>
          <w:kern w:val="0"/>
          <w:sz w:val="20"/>
          <w:szCs w:val="20"/>
        </w:rPr>
        <w:t>.0</w:t>
      </w:r>
      <w:r>
        <w:rPr>
          <w:rFonts w:eastAsia="標楷體" w:hint="eastAsia"/>
          <w:kern w:val="0"/>
          <w:sz w:val="20"/>
          <w:szCs w:val="20"/>
        </w:rPr>
        <w:t>3</w:t>
      </w:r>
      <w:bookmarkStart w:id="0" w:name="_GoBack"/>
      <w:bookmarkEnd w:id="0"/>
      <w:r w:rsidRPr="0002124D">
        <w:rPr>
          <w:rFonts w:eastAsia="標楷體"/>
          <w:kern w:val="0"/>
          <w:sz w:val="20"/>
          <w:szCs w:val="20"/>
        </w:rPr>
        <w:t>)</w:t>
      </w:r>
    </w:p>
    <w:p w:rsidR="0069226F" w:rsidRPr="0002124D" w:rsidRDefault="0069226F" w:rsidP="0069226F">
      <w:pPr>
        <w:pStyle w:val="a3"/>
        <w:numPr>
          <w:ilvl w:val="0"/>
          <w:numId w:val="2"/>
        </w:numPr>
        <w:spacing w:beforeLines="25" w:before="90" w:line="400" w:lineRule="exact"/>
        <w:ind w:firstLineChars="0"/>
        <w:jc w:val="both"/>
        <w:rPr>
          <w:rFonts w:ascii="Times New Roman" w:hAnsi="Times New Roman"/>
          <w:kern w:val="0"/>
        </w:rPr>
      </w:pPr>
      <w:r w:rsidRPr="0002124D">
        <w:rPr>
          <w:rFonts w:ascii="Times New Roman"/>
          <w:kern w:val="0"/>
        </w:rPr>
        <w:t>本校為鼓勵大學部學生參加外語能力檢測，以提昇外語能力，特訂定本辦法。</w:t>
      </w:r>
    </w:p>
    <w:p w:rsidR="0069226F" w:rsidRPr="0002124D" w:rsidRDefault="0069226F" w:rsidP="0069226F">
      <w:pPr>
        <w:pStyle w:val="a3"/>
        <w:numPr>
          <w:ilvl w:val="0"/>
          <w:numId w:val="2"/>
        </w:numPr>
        <w:spacing w:beforeLines="25" w:before="90" w:line="400" w:lineRule="exact"/>
        <w:ind w:firstLineChars="0"/>
        <w:jc w:val="both"/>
        <w:rPr>
          <w:rFonts w:ascii="Times New Roman" w:hAnsi="Times New Roman"/>
          <w:kern w:val="0"/>
        </w:rPr>
      </w:pPr>
      <w:r w:rsidRPr="0002124D">
        <w:rPr>
          <w:rFonts w:ascii="Times New Roman"/>
          <w:kern w:val="0"/>
        </w:rPr>
        <w:t>本辦法獎勵之對象為本</w:t>
      </w:r>
      <w:r>
        <w:rPr>
          <w:rFonts w:ascii="Times New Roman" w:hint="eastAsia"/>
          <w:kern w:val="0"/>
        </w:rPr>
        <w:t>國</w:t>
      </w:r>
      <w:r w:rsidRPr="0002124D">
        <w:rPr>
          <w:rFonts w:ascii="Times New Roman"/>
          <w:kern w:val="0"/>
        </w:rPr>
        <w:t>學生</w:t>
      </w:r>
      <w:r>
        <w:rPr>
          <w:rFonts w:ascii="Times New Roman" w:hint="eastAsia"/>
          <w:kern w:val="0"/>
        </w:rPr>
        <w:t>、僑生及外籍學位生</w:t>
      </w:r>
      <w:r w:rsidRPr="0002124D">
        <w:rPr>
          <w:rFonts w:ascii="Times New Roman"/>
          <w:kern w:val="0"/>
        </w:rPr>
        <w:t>（限非母語系國家之學生）於在學期間參加</w:t>
      </w:r>
      <w:r w:rsidRPr="0002124D">
        <w:rPr>
          <w:rFonts w:ascii="Times New Roman"/>
        </w:rPr>
        <w:t>本辦法第四條所列之各種測驗並達獎勵標準者</w:t>
      </w:r>
      <w:r w:rsidRPr="0002124D">
        <w:rPr>
          <w:rFonts w:ascii="Times New Roman"/>
          <w:kern w:val="0"/>
        </w:rPr>
        <w:t>。</w:t>
      </w:r>
    </w:p>
    <w:p w:rsidR="0069226F" w:rsidRPr="0002124D" w:rsidRDefault="0069226F" w:rsidP="0069226F">
      <w:pPr>
        <w:pStyle w:val="a3"/>
        <w:numPr>
          <w:ilvl w:val="0"/>
          <w:numId w:val="2"/>
        </w:numPr>
        <w:spacing w:beforeLines="25" w:before="90" w:line="400" w:lineRule="exact"/>
        <w:ind w:firstLineChars="0"/>
        <w:jc w:val="both"/>
        <w:rPr>
          <w:rFonts w:ascii="Times New Roman" w:hAnsi="Times New Roman"/>
          <w:kern w:val="0"/>
        </w:rPr>
      </w:pPr>
      <w:r w:rsidRPr="0002124D">
        <w:rPr>
          <w:rFonts w:ascii="Times New Roman"/>
          <w:kern w:val="0"/>
        </w:rPr>
        <w:t>本辦法獎勵含英語、日語、德語、法語、西語及韓語等各類語言能力檢測。</w:t>
      </w:r>
    </w:p>
    <w:p w:rsidR="0069226F" w:rsidRPr="0002124D" w:rsidRDefault="0069226F" w:rsidP="0069226F">
      <w:pPr>
        <w:pStyle w:val="a3"/>
        <w:numPr>
          <w:ilvl w:val="0"/>
          <w:numId w:val="2"/>
        </w:numPr>
        <w:spacing w:beforeLines="25" w:before="90" w:line="400" w:lineRule="exact"/>
        <w:ind w:firstLineChars="0"/>
        <w:jc w:val="both"/>
        <w:rPr>
          <w:rFonts w:ascii="Times New Roman" w:hAnsi="Times New Roman"/>
          <w:kern w:val="0"/>
        </w:rPr>
      </w:pPr>
      <w:r w:rsidRPr="0002124D">
        <w:rPr>
          <w:rFonts w:ascii="Times New Roman"/>
          <w:kern w:val="0"/>
        </w:rPr>
        <w:t>獎勵檢測之成績標準及獎勵金額如下：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jc w:val="both"/>
        <w:rPr>
          <w:rFonts w:eastAsia="標楷體"/>
          <w:spacing w:val="-4"/>
          <w:kern w:val="0"/>
        </w:rPr>
      </w:pPr>
      <w:r w:rsidRPr="0002124D">
        <w:rPr>
          <w:rFonts w:eastAsia="標楷體" w:hAnsi="標楷體"/>
          <w:kern w:val="0"/>
        </w:rPr>
        <w:t>通過「財團法人語言訓練測驗中心」舉辦之全民英語能力分級檢定測驗中高級初試者，獎勵</w:t>
      </w:r>
      <w:r w:rsidRPr="0002124D">
        <w:rPr>
          <w:rFonts w:eastAsia="標楷體"/>
          <w:kern w:val="0"/>
        </w:rPr>
        <w:t>1500</w:t>
      </w:r>
      <w:r w:rsidRPr="0002124D">
        <w:rPr>
          <w:rFonts w:eastAsia="標楷體" w:hAnsi="標楷體"/>
          <w:kern w:val="0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jc w:val="both"/>
        <w:rPr>
          <w:rFonts w:eastAsia="標楷體"/>
          <w:spacing w:val="-4"/>
          <w:kern w:val="0"/>
        </w:rPr>
      </w:pPr>
      <w:r w:rsidRPr="0002124D">
        <w:rPr>
          <w:rFonts w:eastAsia="標楷體" w:hAnsi="標楷體"/>
          <w:kern w:val="0"/>
        </w:rPr>
        <w:t>通過「財團法人語言訓練測驗中心」舉辦之全民英語能力分級檢定測驗中高級</w:t>
      </w:r>
      <w:proofErr w:type="gramStart"/>
      <w:r w:rsidRPr="0002124D">
        <w:rPr>
          <w:rFonts w:eastAsia="標楷體" w:hAnsi="標楷體"/>
          <w:kern w:val="0"/>
        </w:rPr>
        <w:t>複</w:t>
      </w:r>
      <w:proofErr w:type="gramEnd"/>
      <w:r w:rsidRPr="0002124D">
        <w:rPr>
          <w:rFonts w:eastAsia="標楷體" w:hAnsi="標楷體"/>
          <w:kern w:val="0"/>
        </w:rPr>
        <w:t>試者，獎勵</w:t>
      </w:r>
      <w:r w:rsidRPr="0002124D">
        <w:rPr>
          <w:rFonts w:eastAsia="標楷體"/>
          <w:kern w:val="0"/>
        </w:rPr>
        <w:t>2000</w:t>
      </w:r>
      <w:r w:rsidRPr="0002124D">
        <w:rPr>
          <w:rFonts w:eastAsia="標楷體" w:hAnsi="標楷體"/>
          <w:kern w:val="0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jc w:val="both"/>
        <w:rPr>
          <w:rFonts w:eastAsia="標楷體"/>
          <w:spacing w:val="-4"/>
          <w:kern w:val="0"/>
        </w:rPr>
      </w:pPr>
      <w:proofErr w:type="gramStart"/>
      <w:r w:rsidRPr="0002124D">
        <w:rPr>
          <w:rFonts w:eastAsia="標楷體" w:hAnsi="標楷體"/>
          <w:kern w:val="0"/>
        </w:rPr>
        <w:t>多益測驗</w:t>
      </w:r>
      <w:proofErr w:type="gramEnd"/>
      <w:r w:rsidRPr="0002124D">
        <w:rPr>
          <w:rFonts w:eastAsia="標楷體"/>
          <w:kern w:val="0"/>
        </w:rPr>
        <w:t>(TOEIC)730</w:t>
      </w:r>
      <w:r w:rsidRPr="0002124D">
        <w:rPr>
          <w:rFonts w:eastAsia="標楷體" w:hAnsi="標楷體"/>
          <w:kern w:val="0"/>
        </w:rPr>
        <w:t>分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  <w:kern w:val="0"/>
        </w:rPr>
        <w:t>以上者，獎勵</w:t>
      </w:r>
      <w:r w:rsidRPr="0002124D">
        <w:rPr>
          <w:rFonts w:eastAsia="標楷體"/>
          <w:kern w:val="0"/>
        </w:rPr>
        <w:t>1500</w:t>
      </w:r>
      <w:r w:rsidRPr="0002124D">
        <w:rPr>
          <w:rFonts w:eastAsia="標楷體" w:hAnsi="標楷體"/>
          <w:kern w:val="0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jc w:val="both"/>
        <w:rPr>
          <w:rFonts w:eastAsia="標楷體"/>
          <w:spacing w:val="-4"/>
          <w:kern w:val="0"/>
        </w:rPr>
      </w:pPr>
      <w:proofErr w:type="gramStart"/>
      <w:r w:rsidRPr="0002124D">
        <w:rPr>
          <w:rFonts w:eastAsia="標楷體" w:hAnsi="標楷體"/>
          <w:kern w:val="0"/>
        </w:rPr>
        <w:t>多益測驗</w:t>
      </w:r>
      <w:proofErr w:type="gramEnd"/>
      <w:r w:rsidRPr="0002124D">
        <w:rPr>
          <w:rFonts w:eastAsia="標楷體"/>
          <w:kern w:val="0"/>
        </w:rPr>
        <w:t>(TOEIC)860</w:t>
      </w:r>
      <w:r w:rsidRPr="0002124D">
        <w:rPr>
          <w:rFonts w:eastAsia="標楷體" w:hAnsi="標楷體"/>
          <w:kern w:val="0"/>
        </w:rPr>
        <w:t>分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  <w:kern w:val="0"/>
        </w:rPr>
        <w:t>以上者，獎勵</w:t>
      </w:r>
      <w:r w:rsidRPr="0002124D">
        <w:rPr>
          <w:rFonts w:eastAsia="標楷體"/>
          <w:kern w:val="0"/>
        </w:rPr>
        <w:t>2000</w:t>
      </w:r>
      <w:r w:rsidRPr="0002124D">
        <w:rPr>
          <w:rFonts w:eastAsia="標楷體" w:hAnsi="標楷體"/>
          <w:kern w:val="0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jc w:val="both"/>
        <w:rPr>
          <w:rFonts w:eastAsia="標楷體"/>
          <w:spacing w:val="-4"/>
          <w:kern w:val="0"/>
        </w:rPr>
      </w:pPr>
      <w:r w:rsidRPr="0002124D">
        <w:rPr>
          <w:rFonts w:eastAsia="標楷體" w:hAnsi="標楷體"/>
          <w:spacing w:val="-4"/>
          <w:kern w:val="0"/>
        </w:rPr>
        <w:t>托福測驗</w:t>
      </w:r>
      <w:r w:rsidRPr="0002124D">
        <w:rPr>
          <w:rFonts w:eastAsia="標楷體"/>
          <w:spacing w:val="-4"/>
          <w:kern w:val="0"/>
        </w:rPr>
        <w:t>(TOEFL)</w:t>
      </w:r>
      <w:r w:rsidRPr="0002124D">
        <w:rPr>
          <w:rFonts w:eastAsia="標楷體" w:hAnsi="標楷體"/>
          <w:spacing w:val="-4"/>
          <w:kern w:val="0"/>
        </w:rPr>
        <w:t>：</w:t>
      </w:r>
      <w:proofErr w:type="spellStart"/>
      <w:r w:rsidRPr="0002124D">
        <w:rPr>
          <w:rFonts w:eastAsia="標楷體"/>
          <w:spacing w:val="-4"/>
          <w:kern w:val="0"/>
        </w:rPr>
        <w:t>iBT</w:t>
      </w:r>
      <w:proofErr w:type="spellEnd"/>
      <w:r w:rsidRPr="0002124D">
        <w:rPr>
          <w:rFonts w:eastAsia="標楷體"/>
          <w:spacing w:val="-4"/>
          <w:kern w:val="0"/>
        </w:rPr>
        <w:t xml:space="preserve"> (New Internet-based TOEFL)</w:t>
      </w:r>
      <w:r w:rsidRPr="0002124D">
        <w:rPr>
          <w:rFonts w:eastAsia="標楷體" w:hAnsi="標楷體"/>
          <w:spacing w:val="-4"/>
          <w:kern w:val="0"/>
        </w:rPr>
        <w:t>：</w:t>
      </w:r>
      <w:r w:rsidRPr="0002124D">
        <w:rPr>
          <w:rFonts w:eastAsia="標楷體"/>
          <w:spacing w:val="-4"/>
          <w:kern w:val="0"/>
        </w:rPr>
        <w:t>79</w:t>
      </w:r>
      <w:r w:rsidRPr="0002124D">
        <w:rPr>
          <w:rFonts w:eastAsia="標楷體" w:hAnsi="標楷體"/>
          <w:spacing w:val="-4"/>
          <w:kern w:val="0"/>
        </w:rPr>
        <w:t>分、</w:t>
      </w:r>
      <w:r w:rsidRPr="0002124D">
        <w:rPr>
          <w:rFonts w:eastAsia="標楷體"/>
          <w:spacing w:val="-4"/>
          <w:kern w:val="0"/>
        </w:rPr>
        <w:t>CBT (Computer-based TOEFL)</w:t>
      </w:r>
      <w:r w:rsidRPr="0002124D">
        <w:rPr>
          <w:rFonts w:eastAsia="標楷體" w:hAnsi="標楷體"/>
          <w:spacing w:val="-4"/>
          <w:kern w:val="0"/>
        </w:rPr>
        <w:t>：</w:t>
      </w:r>
      <w:r w:rsidRPr="0002124D">
        <w:rPr>
          <w:rFonts w:eastAsia="標楷體"/>
          <w:spacing w:val="-4"/>
          <w:kern w:val="0"/>
        </w:rPr>
        <w:t>213</w:t>
      </w:r>
      <w:r w:rsidRPr="0002124D">
        <w:rPr>
          <w:rFonts w:eastAsia="標楷體" w:hAnsi="標楷體"/>
          <w:spacing w:val="-4"/>
          <w:kern w:val="0"/>
        </w:rPr>
        <w:t>分或</w:t>
      </w:r>
      <w:r w:rsidRPr="0002124D">
        <w:rPr>
          <w:rFonts w:eastAsia="標楷體"/>
          <w:spacing w:val="-4"/>
          <w:kern w:val="0"/>
        </w:rPr>
        <w:t>PBT(Paper-based TOEFL)</w:t>
      </w:r>
      <w:r w:rsidRPr="0002124D">
        <w:rPr>
          <w:rFonts w:eastAsia="標楷體" w:hAnsi="標楷體"/>
          <w:spacing w:val="-4"/>
          <w:kern w:val="0"/>
        </w:rPr>
        <w:t>：</w:t>
      </w:r>
      <w:r w:rsidRPr="0002124D">
        <w:rPr>
          <w:rFonts w:eastAsia="標楷體"/>
          <w:spacing w:val="-4"/>
          <w:kern w:val="0"/>
        </w:rPr>
        <w:t>550</w:t>
      </w:r>
      <w:r w:rsidRPr="0002124D">
        <w:rPr>
          <w:rFonts w:eastAsia="標楷體" w:hAnsi="標楷體"/>
          <w:spacing w:val="-4"/>
          <w:kern w:val="0"/>
        </w:rPr>
        <w:t>分以上者，獎勵</w:t>
      </w:r>
      <w:r w:rsidRPr="0002124D">
        <w:rPr>
          <w:rFonts w:eastAsia="標楷體"/>
          <w:spacing w:val="-4"/>
          <w:kern w:val="0"/>
        </w:rPr>
        <w:t>3000</w:t>
      </w:r>
      <w:r w:rsidRPr="0002124D">
        <w:rPr>
          <w:rFonts w:eastAsia="標楷體" w:hAnsi="標楷體"/>
          <w:spacing w:val="-4"/>
          <w:kern w:val="0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spacing w:val="-4"/>
          <w:kern w:val="0"/>
        </w:rPr>
      </w:pPr>
      <w:r w:rsidRPr="0002124D">
        <w:rPr>
          <w:rFonts w:eastAsia="標楷體" w:hAnsi="標楷體"/>
          <w:spacing w:val="-4"/>
          <w:kern w:val="0"/>
        </w:rPr>
        <w:t>托福測驗</w:t>
      </w:r>
      <w:r w:rsidRPr="0002124D">
        <w:rPr>
          <w:rFonts w:eastAsia="標楷體"/>
          <w:spacing w:val="-4"/>
          <w:kern w:val="0"/>
        </w:rPr>
        <w:t>(TOEFL)</w:t>
      </w:r>
      <w:r w:rsidRPr="0002124D">
        <w:rPr>
          <w:rFonts w:eastAsia="標楷體" w:hAnsi="標楷體"/>
          <w:spacing w:val="-4"/>
          <w:kern w:val="0"/>
        </w:rPr>
        <w:t>：</w:t>
      </w:r>
      <w:proofErr w:type="spellStart"/>
      <w:r w:rsidRPr="0002124D">
        <w:rPr>
          <w:rFonts w:eastAsia="標楷體"/>
          <w:spacing w:val="-4"/>
          <w:kern w:val="0"/>
        </w:rPr>
        <w:t>iBT</w:t>
      </w:r>
      <w:proofErr w:type="spellEnd"/>
      <w:r w:rsidRPr="0002124D">
        <w:rPr>
          <w:rFonts w:eastAsia="標楷體"/>
          <w:spacing w:val="-4"/>
          <w:kern w:val="0"/>
        </w:rPr>
        <w:t xml:space="preserve"> (New Internet-based TOEFL)</w:t>
      </w:r>
      <w:r w:rsidRPr="0002124D">
        <w:rPr>
          <w:rFonts w:eastAsia="標楷體" w:hAnsi="標楷體"/>
          <w:spacing w:val="-4"/>
          <w:kern w:val="0"/>
        </w:rPr>
        <w:t>：</w:t>
      </w:r>
      <w:r w:rsidRPr="0002124D">
        <w:rPr>
          <w:rFonts w:eastAsia="標楷體"/>
          <w:spacing w:val="-4"/>
          <w:kern w:val="0"/>
        </w:rPr>
        <w:t>92</w:t>
      </w:r>
      <w:r w:rsidRPr="0002124D">
        <w:rPr>
          <w:rFonts w:eastAsia="標楷體" w:hAnsi="標楷體"/>
          <w:spacing w:val="-4"/>
          <w:kern w:val="0"/>
        </w:rPr>
        <w:t>分、</w:t>
      </w:r>
      <w:r w:rsidRPr="0002124D">
        <w:rPr>
          <w:rFonts w:eastAsia="標楷體"/>
          <w:spacing w:val="-4"/>
          <w:kern w:val="0"/>
        </w:rPr>
        <w:t>CBT (Computer-based TOEFL)</w:t>
      </w:r>
      <w:r w:rsidRPr="0002124D">
        <w:rPr>
          <w:rFonts w:eastAsia="標楷體" w:hAnsi="標楷體"/>
          <w:spacing w:val="-4"/>
          <w:kern w:val="0"/>
        </w:rPr>
        <w:t>：</w:t>
      </w:r>
      <w:r w:rsidRPr="0002124D">
        <w:rPr>
          <w:rFonts w:eastAsia="標楷體"/>
          <w:spacing w:val="-4"/>
          <w:kern w:val="0"/>
        </w:rPr>
        <w:t>237</w:t>
      </w:r>
      <w:r w:rsidRPr="0002124D">
        <w:rPr>
          <w:rFonts w:eastAsia="標楷體" w:hAnsi="標楷體"/>
          <w:spacing w:val="-4"/>
          <w:kern w:val="0"/>
        </w:rPr>
        <w:t>分或</w:t>
      </w:r>
      <w:r w:rsidRPr="0002124D">
        <w:rPr>
          <w:rFonts w:eastAsia="標楷體"/>
          <w:spacing w:val="-4"/>
          <w:kern w:val="0"/>
        </w:rPr>
        <w:t>PBT(Paper-based TOEFL)</w:t>
      </w:r>
      <w:r w:rsidRPr="0002124D">
        <w:rPr>
          <w:rFonts w:eastAsia="標楷體" w:hAnsi="標楷體"/>
          <w:spacing w:val="-4"/>
          <w:kern w:val="0"/>
        </w:rPr>
        <w:t>：</w:t>
      </w:r>
      <w:r w:rsidRPr="0002124D">
        <w:rPr>
          <w:rFonts w:eastAsia="標楷體"/>
          <w:spacing w:val="-4"/>
          <w:kern w:val="0"/>
        </w:rPr>
        <w:t>580</w:t>
      </w:r>
      <w:r w:rsidRPr="0002124D">
        <w:rPr>
          <w:rFonts w:eastAsia="標楷體" w:hAnsi="標楷體"/>
          <w:spacing w:val="-4"/>
          <w:kern w:val="0"/>
        </w:rPr>
        <w:t>分以上者，獎勵</w:t>
      </w:r>
      <w:r w:rsidRPr="0002124D">
        <w:rPr>
          <w:rFonts w:eastAsia="標楷體"/>
          <w:spacing w:val="-4"/>
          <w:kern w:val="0"/>
        </w:rPr>
        <w:t>5000</w:t>
      </w:r>
      <w:r w:rsidRPr="0002124D">
        <w:rPr>
          <w:rFonts w:eastAsia="標楷體" w:hAnsi="標楷體"/>
          <w:spacing w:val="-4"/>
          <w:kern w:val="0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/>
          <w:kern w:val="0"/>
        </w:rPr>
        <w:t>IELTS</w:t>
      </w:r>
      <w:r w:rsidRPr="0002124D">
        <w:rPr>
          <w:rFonts w:eastAsia="標楷體" w:hAnsi="標楷體"/>
          <w:kern w:val="0"/>
        </w:rPr>
        <w:t>測驗</w:t>
      </w:r>
      <w:r w:rsidRPr="0002124D">
        <w:rPr>
          <w:rFonts w:eastAsia="標楷體"/>
          <w:kern w:val="0"/>
        </w:rPr>
        <w:t>6.5</w:t>
      </w:r>
      <w:r w:rsidRPr="0002124D">
        <w:rPr>
          <w:rFonts w:eastAsia="標楷體" w:hAnsi="標楷體"/>
          <w:kern w:val="0"/>
        </w:rPr>
        <w:t>以上者，獎勵</w:t>
      </w:r>
      <w:r w:rsidRPr="0002124D">
        <w:rPr>
          <w:rFonts w:eastAsia="標楷體"/>
          <w:kern w:val="0"/>
        </w:rPr>
        <w:t>3000</w:t>
      </w:r>
      <w:r w:rsidRPr="0002124D">
        <w:rPr>
          <w:rFonts w:eastAsia="標楷體" w:hAnsi="標楷體"/>
          <w:kern w:val="0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/>
          <w:kern w:val="0"/>
        </w:rPr>
        <w:t>IELTS</w:t>
      </w:r>
      <w:r w:rsidRPr="0002124D">
        <w:rPr>
          <w:rFonts w:eastAsia="標楷體" w:hAnsi="標楷體"/>
          <w:kern w:val="0"/>
        </w:rPr>
        <w:t>測驗</w:t>
      </w:r>
      <w:r w:rsidRPr="0002124D">
        <w:rPr>
          <w:rFonts w:eastAsia="標楷體"/>
          <w:kern w:val="0"/>
        </w:rPr>
        <w:t>7.0</w:t>
      </w:r>
      <w:r w:rsidRPr="0002124D">
        <w:rPr>
          <w:rFonts w:eastAsia="標楷體" w:hAnsi="標楷體"/>
          <w:kern w:val="0"/>
        </w:rPr>
        <w:t>以上者，獎勵</w:t>
      </w:r>
      <w:r w:rsidRPr="0002124D">
        <w:rPr>
          <w:rFonts w:eastAsia="標楷體"/>
          <w:kern w:val="0"/>
        </w:rPr>
        <w:t>5000</w:t>
      </w:r>
      <w:r w:rsidRPr="0002124D">
        <w:rPr>
          <w:rFonts w:eastAsia="標楷體" w:hAnsi="標楷體"/>
          <w:kern w:val="0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 w:hAnsi="標楷體"/>
          <w:kern w:val="0"/>
        </w:rPr>
        <w:t>通過</w:t>
      </w:r>
      <w:hyperlink r:id="rId6" w:history="1">
        <w:r w:rsidRPr="0002124D">
          <w:rPr>
            <w:rStyle w:val="a5"/>
            <w:rFonts w:eastAsia="標楷體" w:hAnsi="標楷體"/>
          </w:rPr>
          <w:t>日本語能力試驗</w:t>
        </w:r>
        <w:r w:rsidRPr="0002124D">
          <w:rPr>
            <w:rStyle w:val="a5"/>
            <w:rFonts w:eastAsia="標楷體"/>
          </w:rPr>
          <w:t>(JLPT</w:t>
        </w:r>
      </w:hyperlink>
      <w:r w:rsidRPr="0002124D">
        <w:rPr>
          <w:rFonts w:eastAsia="標楷體"/>
        </w:rPr>
        <w:t>)N2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</w:rPr>
        <w:t>以上者，獎勵</w:t>
      </w:r>
      <w:r w:rsidRPr="0002124D">
        <w:rPr>
          <w:rFonts w:eastAsia="標楷體"/>
        </w:rPr>
        <w:t>3,000</w:t>
      </w:r>
      <w:r w:rsidRPr="0002124D">
        <w:rPr>
          <w:rFonts w:eastAsia="標楷體" w:hAnsi="標楷體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 w:hAnsi="標楷體"/>
          <w:kern w:val="0"/>
        </w:rPr>
        <w:t>通過</w:t>
      </w:r>
      <w:hyperlink r:id="rId7" w:history="1">
        <w:r w:rsidRPr="0002124D">
          <w:rPr>
            <w:rStyle w:val="a5"/>
            <w:rFonts w:eastAsia="標楷體" w:hAnsi="標楷體"/>
          </w:rPr>
          <w:t>日本語能力試驗</w:t>
        </w:r>
        <w:r w:rsidRPr="0002124D">
          <w:rPr>
            <w:rStyle w:val="a5"/>
            <w:rFonts w:eastAsia="標楷體"/>
          </w:rPr>
          <w:t>(JLPT</w:t>
        </w:r>
      </w:hyperlink>
      <w:r w:rsidRPr="0002124D">
        <w:rPr>
          <w:rFonts w:eastAsia="標楷體"/>
        </w:rPr>
        <w:t>)N3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</w:rPr>
        <w:t>以上者，獎勵</w:t>
      </w:r>
      <w:r w:rsidRPr="0002124D">
        <w:rPr>
          <w:rFonts w:eastAsia="標楷體"/>
        </w:rPr>
        <w:t>2,000</w:t>
      </w:r>
      <w:r w:rsidRPr="0002124D">
        <w:rPr>
          <w:rFonts w:eastAsia="標楷體" w:hAnsi="標楷體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 w:hAnsi="標楷體"/>
          <w:kern w:val="0"/>
        </w:rPr>
        <w:t>通過</w:t>
      </w:r>
      <w:r w:rsidRPr="0002124D">
        <w:rPr>
          <w:rFonts w:eastAsia="標楷體" w:hAnsi="標楷體"/>
        </w:rPr>
        <w:t>歌德德語檢定考</w:t>
      </w:r>
      <w:r w:rsidRPr="0002124D">
        <w:rPr>
          <w:rFonts w:eastAsia="標楷體"/>
        </w:rPr>
        <w:t>(Goethe-</w:t>
      </w:r>
      <w:proofErr w:type="spellStart"/>
      <w:r w:rsidRPr="0002124D">
        <w:rPr>
          <w:rFonts w:eastAsia="標楷體"/>
        </w:rPr>
        <w:t>Zertifikats</w:t>
      </w:r>
      <w:proofErr w:type="spellEnd"/>
      <w:r w:rsidRPr="0002124D">
        <w:rPr>
          <w:rFonts w:eastAsia="標楷體"/>
        </w:rPr>
        <w:t>)B1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</w:rPr>
        <w:t>以上者，獎勵</w:t>
      </w:r>
      <w:r w:rsidRPr="0002124D">
        <w:rPr>
          <w:rFonts w:eastAsia="標楷體"/>
        </w:rPr>
        <w:t>3,000</w:t>
      </w:r>
      <w:r w:rsidRPr="0002124D">
        <w:rPr>
          <w:rFonts w:eastAsia="標楷體" w:hAnsi="標楷體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 w:hAnsi="標楷體"/>
          <w:kern w:val="0"/>
        </w:rPr>
        <w:t>通過</w:t>
      </w:r>
      <w:r w:rsidRPr="0002124D">
        <w:rPr>
          <w:rFonts w:eastAsia="標楷體" w:hAnsi="標楷體"/>
        </w:rPr>
        <w:t>歌德德語檢定考</w:t>
      </w:r>
      <w:r w:rsidRPr="0002124D">
        <w:rPr>
          <w:rFonts w:eastAsia="標楷體"/>
        </w:rPr>
        <w:t>(Goethe-</w:t>
      </w:r>
      <w:proofErr w:type="spellStart"/>
      <w:r w:rsidRPr="0002124D">
        <w:rPr>
          <w:rFonts w:eastAsia="標楷體"/>
        </w:rPr>
        <w:t>Zertifikats</w:t>
      </w:r>
      <w:proofErr w:type="spellEnd"/>
      <w:r w:rsidRPr="0002124D">
        <w:rPr>
          <w:rFonts w:eastAsia="標楷體"/>
        </w:rPr>
        <w:t>)A2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</w:rPr>
        <w:t>以上者，獎勵</w:t>
      </w:r>
      <w:r w:rsidRPr="0002124D">
        <w:rPr>
          <w:rFonts w:eastAsia="標楷體"/>
        </w:rPr>
        <w:t>2,000</w:t>
      </w:r>
      <w:r w:rsidRPr="0002124D">
        <w:rPr>
          <w:rFonts w:eastAsia="標楷體" w:hAnsi="標楷體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 w:hAnsi="標楷體"/>
          <w:kern w:val="0"/>
        </w:rPr>
        <w:t>通過</w:t>
      </w:r>
      <w:r w:rsidRPr="0002124D">
        <w:rPr>
          <w:rFonts w:eastAsia="標楷體" w:hAnsi="標楷體"/>
          <w:shd w:val="clear" w:color="auto" w:fill="FFFFFF"/>
        </w:rPr>
        <w:t>法語鑑定文憑</w:t>
      </w:r>
      <w:r w:rsidRPr="0002124D">
        <w:rPr>
          <w:rStyle w:val="st"/>
          <w:rFonts w:eastAsia="標楷體"/>
        </w:rPr>
        <w:t>(</w:t>
      </w:r>
      <w:r w:rsidRPr="0002124D">
        <w:rPr>
          <w:rFonts w:eastAsia="標楷體"/>
        </w:rPr>
        <w:t>DELF)</w:t>
      </w:r>
      <w:r w:rsidRPr="0002124D">
        <w:rPr>
          <w:rFonts w:eastAsia="標楷體" w:hAnsi="標楷體"/>
        </w:rPr>
        <w:t>中級</w:t>
      </w:r>
      <w:r w:rsidRPr="0002124D">
        <w:rPr>
          <w:rFonts w:eastAsia="標楷體"/>
        </w:rPr>
        <w:t>B1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</w:rPr>
        <w:t>以上者，獎勵</w:t>
      </w:r>
      <w:r w:rsidRPr="0002124D">
        <w:rPr>
          <w:rFonts w:eastAsia="標楷體"/>
        </w:rPr>
        <w:t>3,000</w:t>
      </w:r>
      <w:r w:rsidRPr="0002124D">
        <w:rPr>
          <w:rFonts w:eastAsia="標楷體" w:hAnsi="標楷體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 w:hAnsi="標楷體"/>
          <w:kern w:val="0"/>
        </w:rPr>
        <w:t>通過</w:t>
      </w:r>
      <w:r w:rsidRPr="0002124D">
        <w:rPr>
          <w:rFonts w:eastAsia="標楷體" w:hAnsi="標楷體"/>
          <w:shd w:val="clear" w:color="auto" w:fill="FFFFFF"/>
        </w:rPr>
        <w:t>法語鑑定文憑</w:t>
      </w:r>
      <w:r w:rsidRPr="0002124D">
        <w:rPr>
          <w:rStyle w:val="st"/>
          <w:rFonts w:eastAsia="標楷體"/>
        </w:rPr>
        <w:t>(</w:t>
      </w:r>
      <w:r w:rsidRPr="0002124D">
        <w:rPr>
          <w:rFonts w:eastAsia="標楷體"/>
        </w:rPr>
        <w:t>DELF)</w:t>
      </w:r>
      <w:r w:rsidRPr="0002124D">
        <w:rPr>
          <w:rFonts w:eastAsia="標楷體" w:hAnsi="標楷體"/>
        </w:rPr>
        <w:t>初級</w:t>
      </w:r>
      <w:r w:rsidRPr="0002124D">
        <w:rPr>
          <w:rFonts w:eastAsia="標楷體"/>
        </w:rPr>
        <w:t>A2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</w:rPr>
        <w:t>以上者，獎勵</w:t>
      </w:r>
      <w:r w:rsidRPr="0002124D">
        <w:rPr>
          <w:rFonts w:eastAsia="標楷體"/>
        </w:rPr>
        <w:t>2,000</w:t>
      </w:r>
      <w:r w:rsidRPr="0002124D">
        <w:rPr>
          <w:rFonts w:eastAsia="標楷體" w:hAnsi="標楷體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 w:hAnsi="標楷體"/>
        </w:rPr>
        <w:t>通過西班牙語文能力檢定</w:t>
      </w:r>
      <w:r>
        <w:rPr>
          <w:rFonts w:eastAsia="標楷體" w:hAnsi="標楷體" w:hint="eastAsia"/>
        </w:rPr>
        <w:t>(</w:t>
      </w:r>
      <w:r w:rsidRPr="0002124D">
        <w:rPr>
          <w:rFonts w:eastAsia="標楷體"/>
        </w:rPr>
        <w:t>DELE</w:t>
      </w:r>
      <w:r>
        <w:rPr>
          <w:rFonts w:eastAsia="標楷體" w:hint="eastAsia"/>
        </w:rPr>
        <w:t>)</w:t>
      </w:r>
      <w:r w:rsidRPr="0002124D">
        <w:rPr>
          <w:rFonts w:eastAsia="標楷體"/>
        </w:rPr>
        <w:t>A2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</w:rPr>
        <w:t>以上者，獎勵</w:t>
      </w:r>
      <w:r w:rsidRPr="0002124D">
        <w:rPr>
          <w:rFonts w:eastAsia="標楷體"/>
        </w:rPr>
        <w:t>3,000</w:t>
      </w:r>
      <w:r w:rsidRPr="0002124D">
        <w:rPr>
          <w:rFonts w:eastAsia="標楷體" w:hAnsi="標楷體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 w:hAnsi="標楷體"/>
        </w:rPr>
        <w:t>通過西班牙語文能力檢定</w:t>
      </w:r>
      <w:r>
        <w:rPr>
          <w:rFonts w:eastAsia="標楷體" w:hAnsi="標楷體" w:hint="eastAsia"/>
        </w:rPr>
        <w:t>(</w:t>
      </w:r>
      <w:r w:rsidRPr="0002124D">
        <w:rPr>
          <w:rFonts w:eastAsia="標楷體"/>
        </w:rPr>
        <w:t>DELE</w:t>
      </w:r>
      <w:r>
        <w:rPr>
          <w:rFonts w:eastAsia="標楷體" w:hint="eastAsia"/>
        </w:rPr>
        <w:t>)</w:t>
      </w:r>
      <w:r w:rsidRPr="0002124D">
        <w:rPr>
          <w:rFonts w:eastAsia="標楷體"/>
        </w:rPr>
        <w:t>A1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</w:rPr>
        <w:t>以上者，獎勵</w:t>
      </w:r>
      <w:r w:rsidRPr="0002124D">
        <w:rPr>
          <w:rFonts w:eastAsia="標楷體"/>
        </w:rPr>
        <w:t>1,500</w:t>
      </w:r>
      <w:r w:rsidRPr="0002124D">
        <w:rPr>
          <w:rFonts w:eastAsia="標楷體" w:hAnsi="標楷體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 w:hAnsi="標楷體"/>
          <w:kern w:val="0"/>
        </w:rPr>
        <w:t>通過</w:t>
      </w:r>
      <w:r w:rsidRPr="0002124D">
        <w:rPr>
          <w:rStyle w:val="st"/>
          <w:rFonts w:eastAsia="標楷體" w:hAnsi="標楷體"/>
        </w:rPr>
        <w:t>韓國語能力考試</w:t>
      </w:r>
      <w:r w:rsidRPr="0002124D">
        <w:rPr>
          <w:rStyle w:val="st"/>
          <w:rFonts w:eastAsia="標楷體"/>
        </w:rPr>
        <w:t>(</w:t>
      </w:r>
      <w:r w:rsidRPr="0002124D">
        <w:rPr>
          <w:rFonts w:eastAsia="標楷體"/>
        </w:rPr>
        <w:t>TOPIK)</w:t>
      </w:r>
      <w:r w:rsidRPr="0002124D">
        <w:rPr>
          <w:rFonts w:eastAsia="標楷體" w:hAnsi="標楷體"/>
        </w:rPr>
        <w:t>中級</w:t>
      </w:r>
      <w:r>
        <w:rPr>
          <w:rFonts w:eastAsia="標楷體" w:hAnsi="標楷體" w:hint="eastAsia"/>
        </w:rPr>
        <w:t>(</w:t>
      </w:r>
      <w:r w:rsidRPr="0002124D">
        <w:rPr>
          <w:rFonts w:eastAsia="標楷體"/>
        </w:rPr>
        <w:t>3</w:t>
      </w:r>
      <w:r w:rsidRPr="0002124D">
        <w:rPr>
          <w:rFonts w:eastAsia="標楷體" w:hAnsi="標楷體"/>
        </w:rPr>
        <w:t>級</w:t>
      </w:r>
      <w:r>
        <w:rPr>
          <w:rFonts w:eastAsia="標楷體" w:hAnsi="標楷體" w:hint="eastAsia"/>
        </w:rPr>
        <w:t>)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</w:rPr>
        <w:t>以上者，獎勵</w:t>
      </w:r>
      <w:r w:rsidRPr="0002124D">
        <w:rPr>
          <w:rFonts w:eastAsia="標楷體"/>
        </w:rPr>
        <w:t>3,000</w:t>
      </w:r>
      <w:r w:rsidRPr="0002124D">
        <w:rPr>
          <w:rFonts w:eastAsia="標楷體" w:hAnsi="標楷體"/>
        </w:rPr>
        <w:t>元。</w:t>
      </w:r>
    </w:p>
    <w:p w:rsidR="0069226F" w:rsidRPr="0002124D" w:rsidRDefault="0069226F" w:rsidP="0069226F">
      <w:pPr>
        <w:widowControl/>
        <w:numPr>
          <w:ilvl w:val="2"/>
          <w:numId w:val="1"/>
        </w:numPr>
        <w:spacing w:before="100" w:beforeAutospacing="1" w:after="100" w:afterAutospacing="1" w:line="440" w:lineRule="exact"/>
        <w:ind w:left="1315" w:hanging="357"/>
        <w:rPr>
          <w:rFonts w:eastAsia="標楷體"/>
          <w:kern w:val="0"/>
        </w:rPr>
      </w:pPr>
      <w:r w:rsidRPr="0002124D">
        <w:rPr>
          <w:rFonts w:eastAsia="標楷體" w:hAnsi="標楷體"/>
          <w:kern w:val="0"/>
        </w:rPr>
        <w:t>通過</w:t>
      </w:r>
      <w:r w:rsidRPr="0002124D">
        <w:rPr>
          <w:rStyle w:val="st"/>
          <w:rFonts w:eastAsia="標楷體" w:hAnsi="標楷體"/>
        </w:rPr>
        <w:t>韓國語能力考試</w:t>
      </w:r>
      <w:r w:rsidRPr="0002124D">
        <w:rPr>
          <w:rStyle w:val="st"/>
          <w:rFonts w:eastAsia="標楷體"/>
        </w:rPr>
        <w:t>(</w:t>
      </w:r>
      <w:r w:rsidRPr="0002124D">
        <w:rPr>
          <w:rFonts w:eastAsia="標楷體"/>
        </w:rPr>
        <w:t>TOPIK)</w:t>
      </w:r>
      <w:r w:rsidRPr="0002124D">
        <w:rPr>
          <w:rFonts w:eastAsia="標楷體" w:hAnsi="標楷體"/>
        </w:rPr>
        <w:t>初級</w:t>
      </w:r>
      <w:r>
        <w:rPr>
          <w:rFonts w:eastAsia="標楷體" w:hAnsi="標楷體" w:hint="eastAsia"/>
        </w:rPr>
        <w:t>(</w:t>
      </w:r>
      <w:r w:rsidRPr="0002124D">
        <w:rPr>
          <w:rFonts w:eastAsia="標楷體"/>
        </w:rPr>
        <w:t>2</w:t>
      </w:r>
      <w:r w:rsidRPr="0002124D">
        <w:rPr>
          <w:rFonts w:eastAsia="標楷體" w:hAnsi="標楷體"/>
        </w:rPr>
        <w:t>級</w:t>
      </w:r>
      <w:r>
        <w:rPr>
          <w:rFonts w:eastAsia="標楷體" w:hAnsi="標楷體" w:hint="eastAsia"/>
        </w:rPr>
        <w:t>)</w:t>
      </w:r>
      <w:r w:rsidRPr="0002124D">
        <w:rPr>
          <w:rFonts w:eastAsia="標楷體"/>
          <w:kern w:val="0"/>
        </w:rPr>
        <w:t>(</w:t>
      </w:r>
      <w:r w:rsidRPr="0002124D">
        <w:rPr>
          <w:rFonts w:eastAsia="標楷體" w:hAnsi="標楷體"/>
          <w:kern w:val="0"/>
        </w:rPr>
        <w:t>含</w:t>
      </w:r>
      <w:r w:rsidRPr="0002124D">
        <w:rPr>
          <w:rFonts w:eastAsia="標楷體"/>
          <w:kern w:val="0"/>
        </w:rPr>
        <w:t>)</w:t>
      </w:r>
      <w:r w:rsidRPr="0002124D">
        <w:rPr>
          <w:rFonts w:eastAsia="標楷體" w:hAnsi="標楷體"/>
        </w:rPr>
        <w:t>以上者，獎勵</w:t>
      </w:r>
      <w:r w:rsidRPr="0002124D">
        <w:rPr>
          <w:rFonts w:eastAsia="標楷體"/>
        </w:rPr>
        <w:t>2,000</w:t>
      </w:r>
      <w:r w:rsidRPr="0002124D">
        <w:rPr>
          <w:rFonts w:eastAsia="標楷體" w:hAnsi="標楷體"/>
        </w:rPr>
        <w:t>元。</w:t>
      </w:r>
    </w:p>
    <w:p w:rsidR="0069226F" w:rsidRPr="0002124D" w:rsidRDefault="0069226F" w:rsidP="0069226F">
      <w:pPr>
        <w:pStyle w:val="a3"/>
        <w:numPr>
          <w:ilvl w:val="0"/>
          <w:numId w:val="2"/>
        </w:numPr>
        <w:spacing w:beforeLines="25" w:before="90" w:line="400" w:lineRule="exact"/>
        <w:ind w:firstLineChars="0"/>
        <w:jc w:val="both"/>
        <w:rPr>
          <w:rFonts w:ascii="Times New Roman" w:hAnsi="Times New Roman"/>
          <w:kern w:val="0"/>
        </w:rPr>
      </w:pPr>
      <w:r w:rsidRPr="0002124D">
        <w:rPr>
          <w:rFonts w:ascii="Times New Roman"/>
          <w:kern w:val="0"/>
        </w:rPr>
        <w:lastRenderedPageBreak/>
        <w:t>每人獎勵以在學期間一次為限，凡接受過任何一種檢測獎勵者，不得再提出申請。</w:t>
      </w:r>
    </w:p>
    <w:p w:rsidR="0069226F" w:rsidRPr="0002124D" w:rsidRDefault="0069226F" w:rsidP="0069226F">
      <w:pPr>
        <w:pStyle w:val="a3"/>
        <w:numPr>
          <w:ilvl w:val="0"/>
          <w:numId w:val="2"/>
        </w:numPr>
        <w:spacing w:beforeLines="25" w:before="90" w:line="400" w:lineRule="exact"/>
        <w:ind w:firstLineChars="0"/>
        <w:jc w:val="both"/>
        <w:rPr>
          <w:rFonts w:ascii="Times New Roman" w:hAnsi="Times New Roman"/>
          <w:kern w:val="0"/>
        </w:rPr>
      </w:pPr>
      <w:r w:rsidRPr="0002124D">
        <w:rPr>
          <w:rFonts w:ascii="Times New Roman"/>
          <w:kern w:val="0"/>
        </w:rPr>
        <w:t>申請流程：備妥學生證、考試成績證明，並填妥申請表後，向各系</w:t>
      </w:r>
      <w:proofErr w:type="gramStart"/>
      <w:r w:rsidRPr="0002124D">
        <w:rPr>
          <w:rFonts w:ascii="Times New Roman"/>
          <w:kern w:val="0"/>
        </w:rPr>
        <w:t>系</w:t>
      </w:r>
      <w:proofErr w:type="gramEnd"/>
      <w:r w:rsidRPr="0002124D">
        <w:rPr>
          <w:rFonts w:ascii="Times New Roman"/>
          <w:kern w:val="0"/>
        </w:rPr>
        <w:t>辦公室提出申請。</w:t>
      </w:r>
    </w:p>
    <w:p w:rsidR="0069226F" w:rsidRPr="0002124D" w:rsidRDefault="0069226F" w:rsidP="0069226F">
      <w:pPr>
        <w:widowControl/>
        <w:spacing w:line="400" w:lineRule="exact"/>
        <w:rPr>
          <w:rFonts w:eastAsia="標楷體"/>
          <w:kern w:val="0"/>
        </w:rPr>
      </w:pPr>
      <w:r w:rsidRPr="0002124D">
        <w:rPr>
          <w:rFonts w:eastAsia="標楷體"/>
          <w:kern w:val="0"/>
        </w:rPr>
        <w:t xml:space="preserve">       </w:t>
      </w:r>
      <w:r w:rsidRPr="0002124D">
        <w:rPr>
          <w:rFonts w:eastAsia="標楷體" w:hAnsi="標楷體"/>
          <w:kern w:val="0"/>
        </w:rPr>
        <w:t>畢業離校後取得考試成績證明者，應於取得成績證明後</w:t>
      </w:r>
      <w:r w:rsidRPr="0002124D">
        <w:rPr>
          <w:rFonts w:eastAsia="標楷體"/>
          <w:kern w:val="0"/>
        </w:rPr>
        <w:t>2</w:t>
      </w:r>
      <w:r w:rsidRPr="0002124D">
        <w:rPr>
          <w:rFonts w:eastAsia="標楷體" w:hAnsi="標楷體"/>
          <w:kern w:val="0"/>
        </w:rPr>
        <w:t>個月內提出前項申請。</w:t>
      </w:r>
    </w:p>
    <w:p w:rsidR="0069226F" w:rsidRPr="0002124D" w:rsidRDefault="0069226F" w:rsidP="0069226F">
      <w:pPr>
        <w:pStyle w:val="a3"/>
        <w:numPr>
          <w:ilvl w:val="0"/>
          <w:numId w:val="2"/>
        </w:numPr>
        <w:spacing w:beforeLines="25" w:before="90" w:line="400" w:lineRule="exact"/>
        <w:ind w:firstLineChars="0"/>
        <w:jc w:val="both"/>
        <w:rPr>
          <w:rFonts w:ascii="Times New Roman" w:hAnsi="Times New Roman"/>
          <w:kern w:val="0"/>
        </w:rPr>
      </w:pPr>
      <w:r w:rsidRPr="0002124D">
        <w:rPr>
          <w:rFonts w:ascii="Times New Roman"/>
          <w:kern w:val="0"/>
        </w:rPr>
        <w:t>本辦法之獎勵金由教務處統一編列經費來源</w:t>
      </w:r>
      <w:r w:rsidRPr="00BA2B19">
        <w:rPr>
          <w:rFonts w:ascii="Times New Roman" w:hint="eastAsia"/>
          <w:kern w:val="0"/>
        </w:rPr>
        <w:t>，若經費來源不足或終止，本辦法亦將停止實施。</w:t>
      </w:r>
    </w:p>
    <w:p w:rsidR="00381FA5" w:rsidRPr="0069226F" w:rsidRDefault="0069226F" w:rsidP="0069226F">
      <w:pPr>
        <w:pStyle w:val="a3"/>
        <w:numPr>
          <w:ilvl w:val="0"/>
          <w:numId w:val="2"/>
        </w:numPr>
        <w:spacing w:beforeLines="25" w:before="90" w:line="400" w:lineRule="exact"/>
        <w:ind w:firstLineChars="0"/>
        <w:jc w:val="both"/>
        <w:rPr>
          <w:rFonts w:ascii="Times New Roman" w:hAnsi="Times New Roman"/>
        </w:rPr>
      </w:pPr>
      <w:r w:rsidRPr="0002124D">
        <w:rPr>
          <w:rFonts w:ascii="Times New Roman"/>
          <w:kern w:val="0"/>
        </w:rPr>
        <w:t>本辦法經行政會議通過後公佈實施，修訂時亦同。</w:t>
      </w:r>
    </w:p>
    <w:sectPr w:rsidR="00381FA5" w:rsidRPr="0069226F" w:rsidSect="0069226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A3D1D"/>
    <w:multiLevelType w:val="hybridMultilevel"/>
    <w:tmpl w:val="E7C8AA0A"/>
    <w:lvl w:ilvl="0" w:tplc="877C09A8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1140352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F708B508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69C4E21"/>
    <w:multiLevelType w:val="hybridMultilevel"/>
    <w:tmpl w:val="15ACB5EE"/>
    <w:lvl w:ilvl="0" w:tplc="708640E4">
      <w:start w:val="1"/>
      <w:numFmt w:val="decimal"/>
      <w:lvlText w:val="第%1條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6F"/>
    <w:rsid w:val="002A6B94"/>
    <w:rsid w:val="0069226F"/>
    <w:rsid w:val="00F1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226F"/>
    <w:pPr>
      <w:spacing w:beforeLines="50" w:before="180"/>
      <w:ind w:left="480" w:hangingChars="200" w:hanging="480"/>
    </w:pPr>
    <w:rPr>
      <w:rFonts w:ascii="標楷體" w:eastAsia="標楷體" w:hAnsi="標楷體"/>
    </w:rPr>
  </w:style>
  <w:style w:type="character" w:customStyle="1" w:styleId="a4">
    <w:name w:val="本文縮排 字元"/>
    <w:basedOn w:val="a0"/>
    <w:link w:val="a3"/>
    <w:rsid w:val="0069226F"/>
    <w:rPr>
      <w:rFonts w:ascii="標楷體" w:eastAsia="標楷體" w:hAnsi="標楷體" w:cs="Times New Roman"/>
      <w:szCs w:val="24"/>
    </w:rPr>
  </w:style>
  <w:style w:type="character" w:styleId="a5">
    <w:name w:val="Hyperlink"/>
    <w:rsid w:val="0069226F"/>
    <w:rPr>
      <w:color w:val="0000FF"/>
      <w:u w:val="single"/>
    </w:rPr>
  </w:style>
  <w:style w:type="character" w:customStyle="1" w:styleId="st">
    <w:name w:val="st"/>
    <w:rsid w:val="00692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226F"/>
    <w:pPr>
      <w:spacing w:beforeLines="50" w:before="180"/>
      <w:ind w:left="480" w:hangingChars="200" w:hanging="480"/>
    </w:pPr>
    <w:rPr>
      <w:rFonts w:ascii="標楷體" w:eastAsia="標楷體" w:hAnsi="標楷體"/>
    </w:rPr>
  </w:style>
  <w:style w:type="character" w:customStyle="1" w:styleId="a4">
    <w:name w:val="本文縮排 字元"/>
    <w:basedOn w:val="a0"/>
    <w:link w:val="a3"/>
    <w:rsid w:val="0069226F"/>
    <w:rPr>
      <w:rFonts w:ascii="標楷體" w:eastAsia="標楷體" w:hAnsi="標楷體" w:cs="Times New Roman"/>
      <w:szCs w:val="24"/>
    </w:rPr>
  </w:style>
  <w:style w:type="character" w:styleId="a5">
    <w:name w:val="Hyperlink"/>
    <w:rsid w:val="0069226F"/>
    <w:rPr>
      <w:color w:val="0000FF"/>
      <w:u w:val="single"/>
    </w:rPr>
  </w:style>
  <w:style w:type="character" w:customStyle="1" w:styleId="st">
    <w:name w:val="st"/>
    <w:rsid w:val="00692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link_JLPT(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link_JLPT(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1095</Characters>
  <Application>Microsoft Office Word</Application>
  <DocSecurity>0</DocSecurity>
  <Lines>9</Lines>
  <Paragraphs>2</Paragraphs>
  <ScaleCrop>false</ScaleCrop>
  <Company>AA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1</cp:revision>
  <dcterms:created xsi:type="dcterms:W3CDTF">2014-10-03T08:45:00Z</dcterms:created>
  <dcterms:modified xsi:type="dcterms:W3CDTF">2014-10-03T08:48:00Z</dcterms:modified>
</cp:coreProperties>
</file>